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DC" w:rsidRPr="00321CDC" w:rsidRDefault="00321CDC" w:rsidP="00321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1CDC">
        <w:rPr>
          <w:rFonts w:ascii="Times New Roman" w:hAnsi="Times New Roman" w:cs="Times New Roman"/>
          <w:b/>
          <w:sz w:val="28"/>
          <w:szCs w:val="28"/>
        </w:rPr>
        <w:t>О сроках и местах подачи заявлений на сдачу ГИА 9</w:t>
      </w:r>
    </w:p>
    <w:bookmarkEnd w:id="0"/>
    <w:p w:rsidR="00321CDC" w:rsidRPr="00321CDC" w:rsidRDefault="00321CDC" w:rsidP="00321CDC">
      <w:pPr>
        <w:rPr>
          <w:rFonts w:ascii="Times New Roman" w:hAnsi="Times New Roman" w:cs="Times New Roman"/>
          <w:sz w:val="28"/>
          <w:szCs w:val="28"/>
        </w:rPr>
      </w:pPr>
      <w:r w:rsidRPr="00321CDC">
        <w:rPr>
          <w:rFonts w:ascii="Times New Roman" w:hAnsi="Times New Roman" w:cs="Times New Roman"/>
          <w:sz w:val="28"/>
          <w:szCs w:val="28"/>
        </w:rPr>
        <w:t xml:space="preserve"> </w:t>
      </w:r>
      <w:r w:rsidRPr="00321CDC">
        <w:rPr>
          <w:rFonts w:ascii="Times New Roman" w:hAnsi="Times New Roman" w:cs="Times New Roman"/>
          <w:sz w:val="28"/>
          <w:szCs w:val="28"/>
        </w:rPr>
        <w:tab/>
      </w:r>
    </w:p>
    <w:p w:rsidR="00321CDC" w:rsidRPr="00321CDC" w:rsidRDefault="00321CDC" w:rsidP="00321CDC">
      <w:pPr>
        <w:jc w:val="both"/>
        <w:rPr>
          <w:rFonts w:ascii="Times New Roman" w:hAnsi="Times New Roman" w:cs="Times New Roman"/>
          <w:sz w:val="28"/>
          <w:szCs w:val="28"/>
        </w:rPr>
      </w:pPr>
      <w:r w:rsidRPr="00321CDC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 до 1 марта включительно:</w:t>
      </w:r>
    </w:p>
    <w:p w:rsidR="00321CDC" w:rsidRPr="00321CDC" w:rsidRDefault="00321CDC" w:rsidP="00321CD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C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21CDC">
        <w:rPr>
          <w:rFonts w:ascii="Times New Roman" w:hAnsi="Times New Roman" w:cs="Times New Roman"/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</w:t>
      </w:r>
      <w:r>
        <w:rPr>
          <w:rFonts w:ascii="Times New Roman" w:hAnsi="Times New Roman" w:cs="Times New Roman"/>
          <w:sz w:val="28"/>
          <w:szCs w:val="28"/>
        </w:rPr>
        <w:t>ы основного общего образования;</w:t>
      </w:r>
    </w:p>
    <w:p w:rsidR="00321CDC" w:rsidRPr="00321CDC" w:rsidRDefault="00321CDC" w:rsidP="00321CDC">
      <w:pPr>
        <w:jc w:val="both"/>
        <w:rPr>
          <w:rFonts w:ascii="Times New Roman" w:hAnsi="Times New Roman" w:cs="Times New Roman"/>
          <w:sz w:val="28"/>
          <w:szCs w:val="28"/>
        </w:rPr>
      </w:pPr>
      <w:r w:rsidRPr="00321CDC">
        <w:rPr>
          <w:rFonts w:ascii="Times New Roman" w:hAnsi="Times New Roman" w:cs="Times New Roman"/>
          <w:sz w:val="28"/>
          <w:szCs w:val="28"/>
        </w:rPr>
        <w:t>экстернами – в образовательные о</w:t>
      </w:r>
      <w:r>
        <w:rPr>
          <w:rFonts w:ascii="Times New Roman" w:hAnsi="Times New Roman" w:cs="Times New Roman"/>
          <w:sz w:val="28"/>
          <w:szCs w:val="28"/>
        </w:rPr>
        <w:t>рганизации по выбору экстернов.</w:t>
      </w:r>
    </w:p>
    <w:p w:rsidR="0091366C" w:rsidRPr="00321CDC" w:rsidRDefault="00321CDC" w:rsidP="00321CDC">
      <w:pPr>
        <w:jc w:val="both"/>
        <w:rPr>
          <w:rFonts w:ascii="Times New Roman" w:hAnsi="Times New Roman" w:cs="Times New Roman"/>
          <w:sz w:val="28"/>
          <w:szCs w:val="28"/>
        </w:rPr>
      </w:pPr>
      <w:r w:rsidRPr="00321CDC">
        <w:rPr>
          <w:rFonts w:ascii="Times New Roman" w:hAnsi="Times New Roman" w:cs="Times New Roman"/>
          <w:sz w:val="28"/>
          <w:szCs w:val="28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sectPr w:rsidR="0091366C" w:rsidRPr="0032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DC"/>
    <w:rsid w:val="00321CDC"/>
    <w:rsid w:val="0091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Норкина С.В.</dc:creator>
  <cp:lastModifiedBy>Норкина С.В.</cp:lastModifiedBy>
  <cp:revision>1</cp:revision>
  <dcterms:created xsi:type="dcterms:W3CDTF">2025-02-21T06:18:00Z</dcterms:created>
  <dcterms:modified xsi:type="dcterms:W3CDTF">2025-02-21T06:19:00Z</dcterms:modified>
</cp:coreProperties>
</file>